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附件3：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贵州省工程建设质量管理小组活动成果报告单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24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课题名称：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小组简介：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选定课题理由：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现状调查：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分析问题的原因：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调查确认主要原因：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对策：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效果对比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实施前</w:t>
            </w:r>
          </w:p>
        </w:tc>
        <w:tc>
          <w:tcPr>
            <w:tcW w:w="4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防止问题再发生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回顾与体会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财务及有关部门盖章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日</w:t>
            </w:r>
          </w:p>
        </w:tc>
        <w:tc>
          <w:tcPr>
            <w:tcW w:w="4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推进者签名（2名以上）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CD76558-8D6C-425F-AFB8-E08F72F03A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17EF79-9606-4FA7-82B3-37AC88A4B9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WIyN2M3MDYxYTIwNjU4ZjE2ZjJlMThmYmI2MTIifQ=="/>
    <w:docVar w:name="KSO_WPS_MARK_KEY" w:val="9d493a0e-30bf-4781-a9dd-a8385ba0ed47"/>
  </w:docVars>
  <w:rsids>
    <w:rsidRoot w:val="783F50DA"/>
    <w:rsid w:val="272E5E25"/>
    <w:rsid w:val="2AEA1040"/>
    <w:rsid w:val="2E1F6C3D"/>
    <w:rsid w:val="46C7328C"/>
    <w:rsid w:val="6E654F71"/>
    <w:rsid w:val="741A1EAA"/>
    <w:rsid w:val="783F50DA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5</TotalTime>
  <ScaleCrop>false</ScaleCrop>
  <LinksUpToDate>false</LinksUpToDate>
  <CharactersWithSpaces>148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2022-10-28T07:19:00Z</dcterms:created>
  <dc:creator>Administrator</dc:creator>
  <cp:lastModifiedBy>快快乐乐乐乐</cp:lastModifiedBy>
  <dcterms:modified xsi:type="dcterms:W3CDTF">2023-02-21T07:36:51Z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14BABC733CAC48C7B1F4E1B1BC7E28A5</vt:lpwstr>
  </property>
</Properties>
</file>